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E40F" w14:textId="072745BD" w:rsidR="00C75576" w:rsidRDefault="002951FB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 w14:anchorId="1F71D872">
          <v:rect id="_x0000_s1027" style="position:absolute;margin-left:-27.8pt;margin-top:-56.45pt;width:532.8pt;height:751.4pt;z-index:1" o:allowincell="f" strokecolor="#36f" strokeweight="4pt">
            <v:textbox style="mso-next-textbox:#_x0000_s1027">
              <w:txbxContent>
                <w:p w14:paraId="2095E136" w14:textId="0EF2000C" w:rsidR="00C75576" w:rsidRDefault="00C75576">
                  <w:pPr>
                    <w:rPr>
                      <w:rFonts w:ascii="Arial" w:hAnsi="Arial"/>
                    </w:rPr>
                  </w:pPr>
                  <w:r w:rsidRPr="002951FB"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  <w:t>Betriebsanweisung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>Betrieb:</w:t>
                  </w:r>
                </w:p>
                <w:p w14:paraId="30EDA132" w14:textId="275A51DF" w:rsidR="00C75576" w:rsidRDefault="002951F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Bereich:</w:t>
                  </w:r>
                </w:p>
                <w:p w14:paraId="274DC711" w14:textId="263C31C3" w:rsidR="00C75576" w:rsidRDefault="002951F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Tätigkeit:</w:t>
                  </w:r>
                </w:p>
                <w:p w14:paraId="6DDAB116" w14:textId="4648AA0B" w:rsidR="00C75576" w:rsidRDefault="002951F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Datum:</w:t>
                  </w:r>
                </w:p>
                <w:p w14:paraId="79C897FE" w14:textId="77777777" w:rsidR="00C75576" w:rsidRDefault="00C75576">
                  <w:pPr>
                    <w:rPr>
                      <w:rFonts w:ascii="Arial" w:hAnsi="Arial"/>
                      <w:sz w:val="10"/>
                    </w:rPr>
                  </w:pPr>
                </w:p>
                <w:p w14:paraId="1F7BE6FB" w14:textId="77777777" w:rsidR="00C75576" w:rsidRDefault="00C75576">
                  <w:pPr>
                    <w:rPr>
                      <w:rFonts w:ascii="Arial" w:hAnsi="Arial"/>
                      <w:sz w:val="10"/>
                    </w:rPr>
                  </w:pPr>
                </w:p>
                <w:p w14:paraId="6F5900D3" w14:textId="166DA12B" w:rsidR="00C75576" w:rsidRDefault="00C75576">
                  <w:pPr>
                    <w:pStyle w:val="berschrift1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Motorhacke</w:t>
                  </w:r>
                </w:p>
                <w:p w14:paraId="44819018" w14:textId="77777777" w:rsidR="00C75576" w:rsidRDefault="00C75576">
                  <w:pPr>
                    <w:pStyle w:val="berschrift2"/>
                    <w:rPr>
                      <w:sz w:val="10"/>
                    </w:rPr>
                  </w:pPr>
                </w:p>
                <w:p w14:paraId="3981C2DC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762489B6" w14:textId="77777777" w:rsidR="00C75576" w:rsidRDefault="00C75576">
                  <w:pPr>
                    <w:pStyle w:val="berschrift2"/>
                    <w:jc w:val="center"/>
                  </w:pPr>
                  <w:r>
                    <w:rPr>
                      <w:sz w:val="22"/>
                    </w:rPr>
                    <w:t>Gefahren für Mensch und Umwel</w:t>
                  </w:r>
                  <w:r>
                    <w:t>t</w:t>
                  </w:r>
                </w:p>
                <w:p w14:paraId="72C40134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646F0BEB" w14:textId="77777777" w:rsidR="00C75576" w:rsidRDefault="00C75576">
                  <w:pPr>
                    <w:numPr>
                      <w:ilvl w:val="0"/>
                      <w:numId w:val="14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Verletzungen durch Wegschleudern erfasster Fremdkörper.</w:t>
                  </w:r>
                </w:p>
                <w:p w14:paraId="13292318" w14:textId="77777777" w:rsidR="00C75576" w:rsidRDefault="00C75576">
                  <w:pPr>
                    <w:numPr>
                      <w:ilvl w:val="0"/>
                      <w:numId w:val="14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Mineralische und organische Stäube.</w:t>
                  </w:r>
                </w:p>
                <w:p w14:paraId="2C3418B3" w14:textId="77777777" w:rsidR="00C75576" w:rsidRDefault="00C75576">
                  <w:pPr>
                    <w:numPr>
                      <w:ilvl w:val="0"/>
                      <w:numId w:val="14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Rückstoß.</w:t>
                  </w:r>
                </w:p>
                <w:p w14:paraId="65A461B8" w14:textId="77777777" w:rsidR="00C75576" w:rsidRDefault="00C75576">
                  <w:pPr>
                    <w:numPr>
                      <w:ilvl w:val="0"/>
                      <w:numId w:val="21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Bein- und Fußverletzungen durch Überfahren oder Ausrutschen beim Rückwärtsfahren.</w:t>
                  </w:r>
                </w:p>
                <w:p w14:paraId="6E45AFC0" w14:textId="77777777" w:rsidR="00C75576" w:rsidRDefault="00C75576">
                  <w:pPr>
                    <w:numPr>
                      <w:ilvl w:val="0"/>
                      <w:numId w:val="21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Maschine kann verspringen (Fremdkörper, feste Bodenschichten).</w:t>
                  </w:r>
                </w:p>
                <w:p w14:paraId="027445C6" w14:textId="77777777" w:rsidR="00C75576" w:rsidRDefault="00C75576">
                  <w:pPr>
                    <w:numPr>
                      <w:ilvl w:val="0"/>
                      <w:numId w:val="21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Umlaufende Hackwerkzeuge.</w:t>
                  </w:r>
                </w:p>
                <w:p w14:paraId="41A57B7F" w14:textId="77777777" w:rsidR="00C75576" w:rsidRDefault="00C75576">
                  <w:pPr>
                    <w:numPr>
                      <w:ilvl w:val="0"/>
                      <w:numId w:val="21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Verbrennungsgefahr beim Berühren heißer Motorteile.</w:t>
                  </w:r>
                </w:p>
                <w:p w14:paraId="047F8452" w14:textId="77777777" w:rsidR="00C75576" w:rsidRDefault="00C75576">
                  <w:pPr>
                    <w:numPr>
                      <w:ilvl w:val="0"/>
                      <w:numId w:val="11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Abgase, Vibrationen, Lärm, Stäube, Treibstoffe.</w:t>
                  </w:r>
                </w:p>
                <w:p w14:paraId="2B03E55A" w14:textId="77777777" w:rsidR="00C75576" w:rsidRDefault="00C75576">
                  <w:pPr>
                    <w:numPr>
                      <w:ilvl w:val="0"/>
                      <w:numId w:val="11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</w:rPr>
                    <w:t>Austretende Kraftstoffe können die Umwelt gefährden.</w:t>
                  </w:r>
                </w:p>
                <w:p w14:paraId="4F8283F0" w14:textId="77777777" w:rsidR="00C75576" w:rsidRDefault="00C75576">
                  <w:pPr>
                    <w:rPr>
                      <w:rFonts w:ascii="Arial" w:hAnsi="Arial"/>
                      <w:snapToGrid w:val="0"/>
                    </w:rPr>
                  </w:pPr>
                </w:p>
                <w:p w14:paraId="5D0C6AA6" w14:textId="77777777" w:rsidR="00C75576" w:rsidRDefault="00C75576">
                  <w:pPr>
                    <w:rPr>
                      <w:rFonts w:ascii="Arial" w:hAnsi="Arial"/>
                    </w:rPr>
                  </w:pPr>
                </w:p>
                <w:p w14:paraId="406441B0" w14:textId="02B44698" w:rsidR="00C75576" w:rsidRDefault="00C75576" w:rsidP="002951FB">
                  <w:pPr>
                    <w:pStyle w:val="berschrift3"/>
                    <w:jc w:val="center"/>
                  </w:pPr>
                  <w:r>
                    <w:t>Schutzmaßnahmen und Verhaltensregeln</w:t>
                  </w:r>
                </w:p>
                <w:p w14:paraId="6138DF8B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5DE4B2D5" w14:textId="77777777" w:rsidR="00C75576" w:rsidRDefault="00C75576">
                  <w:pPr>
                    <w:numPr>
                      <w:ilvl w:val="0"/>
                      <w:numId w:val="22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 xml:space="preserve">Maschinen dürfen nur von unterwiesenen Personen, die mindestens 15 Jahre alt sind bedient </w:t>
                  </w:r>
                </w:p>
                <w:p w14:paraId="29AD7F54" w14:textId="77777777" w:rsidR="00C75576" w:rsidRDefault="00C75576">
                  <w:pPr>
                    <w:ind w:left="360"/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werden.</w:t>
                  </w:r>
                </w:p>
                <w:p w14:paraId="7FFA8D35" w14:textId="77777777" w:rsidR="00C75576" w:rsidRDefault="00C75576">
                  <w:pPr>
                    <w:numPr>
                      <w:ilvl w:val="0"/>
                      <w:numId w:val="22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Die Betriebsanleitung des Herstellers ist zu beachten.</w:t>
                  </w:r>
                </w:p>
                <w:p w14:paraId="4A082656" w14:textId="77777777" w:rsidR="00C75576" w:rsidRDefault="00C75576">
                  <w:pPr>
                    <w:numPr>
                      <w:ilvl w:val="0"/>
                      <w:numId w:val="22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Sicherheitsschuhe (S 2) und ggf. Gehörschutz tragen.</w:t>
                  </w:r>
                </w:p>
                <w:p w14:paraId="35B3834A" w14:textId="77777777" w:rsidR="00C75576" w:rsidRDefault="00C75576">
                  <w:pPr>
                    <w:numPr>
                      <w:ilvl w:val="0"/>
                      <w:numId w:val="22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Zum Starten muss der Antrieb ausgeschaltet sein.</w:t>
                  </w:r>
                </w:p>
                <w:p w14:paraId="42C083C0" w14:textId="77777777" w:rsidR="00C75576" w:rsidRDefault="00C75576">
                  <w:pPr>
                    <w:numPr>
                      <w:ilvl w:val="0"/>
                      <w:numId w:val="22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Zum Betanken einen Sicherheitseinfüllstutzen verwenden.</w:t>
                  </w:r>
                </w:p>
                <w:p w14:paraId="6E8B3CBB" w14:textId="77777777" w:rsidR="00C75576" w:rsidRDefault="00C75576">
                  <w:pPr>
                    <w:numPr>
                      <w:ilvl w:val="0"/>
                      <w:numId w:val="22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Beim Betanken nicht rauchen.</w:t>
                  </w:r>
                </w:p>
                <w:p w14:paraId="6EA5C5EC" w14:textId="77777777" w:rsidR="00C75576" w:rsidRDefault="00C75576">
                  <w:pPr>
                    <w:numPr>
                      <w:ilvl w:val="0"/>
                      <w:numId w:val="22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Führungsholme auf die Bedienerbedürfnisse einstellen. Gerät stets mit beiden Händen führen.</w:t>
                  </w:r>
                </w:p>
                <w:p w14:paraId="68A6CF77" w14:textId="77777777" w:rsidR="00C75576" w:rsidRDefault="00C75576">
                  <w:pPr>
                    <w:numPr>
                      <w:ilvl w:val="0"/>
                      <w:numId w:val="22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Bei Rückwärtsfahrt auf Hindernisse achten.</w:t>
                  </w:r>
                </w:p>
                <w:p w14:paraId="6271F540" w14:textId="77777777" w:rsidR="00C75576" w:rsidRDefault="00C75576">
                  <w:pPr>
                    <w:numPr>
                      <w:ilvl w:val="0"/>
                      <w:numId w:val="22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 xml:space="preserve">Bei Arbeiten in geschlossenen Bereichen (Gewächshäuser, Folientunnel) für ausreichende </w:t>
                  </w:r>
                </w:p>
                <w:p w14:paraId="48DA7D1A" w14:textId="77777777" w:rsidR="00C75576" w:rsidRDefault="00C75576">
                  <w:pPr>
                    <w:ind w:left="360"/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Belüftung sorgen.</w:t>
                  </w:r>
                </w:p>
                <w:p w14:paraId="00FE3B05" w14:textId="77777777" w:rsidR="00C75576" w:rsidRDefault="00C75576">
                  <w:pPr>
                    <w:numPr>
                      <w:ilvl w:val="0"/>
                      <w:numId w:val="22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 xml:space="preserve">An Böschungen quer zum Hang fahren. Bei Abrutschgefahr der Maschine muss diese von </w:t>
                  </w:r>
                </w:p>
                <w:p w14:paraId="342AE9DC" w14:textId="77777777" w:rsidR="00C75576" w:rsidRDefault="00C75576">
                  <w:pPr>
                    <w:ind w:left="360"/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 xml:space="preserve">einer oberhalb des Gerätes befindlichen 2. Person mit Hilfe einer Stange oder eines Seils </w:t>
                  </w:r>
                </w:p>
                <w:p w14:paraId="6D5A7BDB" w14:textId="77777777" w:rsidR="00C75576" w:rsidRDefault="00C75576">
                  <w:pPr>
                    <w:ind w:left="360"/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gehalten werden.</w:t>
                  </w:r>
                </w:p>
                <w:p w14:paraId="434E6B38" w14:textId="77777777" w:rsidR="00C75576" w:rsidRDefault="00C75576">
                  <w:pPr>
                    <w:numPr>
                      <w:ilvl w:val="0"/>
                      <w:numId w:val="25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Ausreichenden Abstand zu festen Fremdkörpern/Materialien (z. B. Pflasterflächen) einhalten.</w:t>
                  </w:r>
                </w:p>
                <w:p w14:paraId="32741FBB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2BF2215A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02F63A10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3B1E2C6A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0F9AA59F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3AD07757" w14:textId="77777777" w:rsidR="00C75576" w:rsidRDefault="00C75576">
                  <w:pPr>
                    <w:pStyle w:val="berschrift3"/>
                  </w:pPr>
                  <w:r>
                    <w:t xml:space="preserve">                                               </w:t>
                  </w:r>
                </w:p>
                <w:p w14:paraId="6A7F0F62" w14:textId="77777777" w:rsidR="00C75576" w:rsidRDefault="00C75576">
                  <w:pPr>
                    <w:pStyle w:val="berschrift3"/>
                    <w:jc w:val="center"/>
                  </w:pPr>
                  <w:r>
                    <w:t>Verhalten im Gefahrfall bzw. bei Störungen</w:t>
                  </w:r>
                </w:p>
                <w:p w14:paraId="277E0715" w14:textId="77777777" w:rsidR="00C75576" w:rsidRDefault="00C75576">
                  <w:pPr>
                    <w:rPr>
                      <w:rFonts w:ascii="Arial" w:hAnsi="Arial"/>
                    </w:rPr>
                  </w:pPr>
                </w:p>
                <w:p w14:paraId="28E27A5C" w14:textId="77777777" w:rsidR="00C75576" w:rsidRDefault="00C75576">
                  <w:pPr>
                    <w:numPr>
                      <w:ilvl w:val="0"/>
                      <w:numId w:val="23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Bei Gefahr sofort Gefahrschalter betätigen.</w:t>
                  </w:r>
                </w:p>
                <w:p w14:paraId="137CEB13" w14:textId="77777777" w:rsidR="00C75576" w:rsidRDefault="00C75576">
                  <w:pPr>
                    <w:rPr>
                      <w:rFonts w:ascii="Arial" w:hAnsi="Arial"/>
                    </w:rPr>
                  </w:pPr>
                </w:p>
                <w:p w14:paraId="3A52EE9A" w14:textId="77777777" w:rsidR="00C75576" w:rsidRDefault="00C75576">
                  <w:pPr>
                    <w:rPr>
                      <w:rFonts w:ascii="Arial" w:hAnsi="Arial"/>
                    </w:rPr>
                  </w:pPr>
                </w:p>
                <w:p w14:paraId="1A98545A" w14:textId="77777777" w:rsidR="00C75576" w:rsidRDefault="00C75576">
                  <w:pPr>
                    <w:pStyle w:val="berschrift3"/>
                    <w:jc w:val="center"/>
                  </w:pPr>
                  <w:r>
                    <w:t>Verhalten bei Unfällen, Erste Hilfe</w:t>
                  </w:r>
                </w:p>
                <w:p w14:paraId="60E8C255" w14:textId="77777777" w:rsidR="00C75576" w:rsidRDefault="00C75576">
                  <w:pPr>
                    <w:rPr>
                      <w:rFonts w:ascii="Arial" w:hAnsi="Arial"/>
                      <w:sz w:val="16"/>
                    </w:rPr>
                  </w:pPr>
                </w:p>
                <w:p w14:paraId="5C741536" w14:textId="77777777" w:rsidR="00C75576" w:rsidRDefault="00C7557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Ersthelfer: Herr/Frau ..........................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>Notruf: 112</w:t>
                  </w:r>
                </w:p>
                <w:p w14:paraId="6C5EACC1" w14:textId="77777777" w:rsidR="00C75576" w:rsidRDefault="00C75576">
                  <w:pPr>
                    <w:rPr>
                      <w:rFonts w:ascii="Arial" w:hAnsi="Arial"/>
                    </w:rPr>
                  </w:pPr>
                </w:p>
                <w:p w14:paraId="071656C9" w14:textId="77777777" w:rsidR="00C75576" w:rsidRDefault="00C75576">
                  <w:pPr>
                    <w:numPr>
                      <w:ilvl w:val="0"/>
                      <w:numId w:val="7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Sofortmaßnahmen am Unfallort einleiten.</w:t>
                  </w:r>
                </w:p>
                <w:p w14:paraId="7F0C1B6E" w14:textId="77777777" w:rsidR="00C75576" w:rsidRDefault="00C75576">
                  <w:pPr>
                    <w:numPr>
                      <w:ilvl w:val="0"/>
                      <w:numId w:val="7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Rettungswagen/Arzt rufen.</w:t>
                  </w:r>
                </w:p>
                <w:p w14:paraId="0E8556EE" w14:textId="77777777" w:rsidR="00C75576" w:rsidRDefault="00C75576">
                  <w:pPr>
                    <w:numPr>
                      <w:ilvl w:val="0"/>
                      <w:numId w:val="7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Unternehmer/Vorgesetzten informieren.</w:t>
                  </w:r>
                </w:p>
                <w:p w14:paraId="2C64A7A1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2C7F83B0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32EBB342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1748A6EC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59386B33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64755798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04AE5AC8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2FDD6819" w14:textId="77777777" w:rsidR="00C75576" w:rsidRDefault="00C75576">
                  <w:pPr>
                    <w:rPr>
                      <w:rFonts w:ascii="Arial" w:hAnsi="Arial"/>
                      <w:sz w:val="4"/>
                    </w:rPr>
                  </w:pPr>
                </w:p>
                <w:p w14:paraId="5BEF5ED2" w14:textId="77777777" w:rsidR="00C75576" w:rsidRDefault="00C75576">
                  <w:pPr>
                    <w:pStyle w:val="berschrift3"/>
                    <w:jc w:val="center"/>
                  </w:pPr>
                </w:p>
                <w:p w14:paraId="09159308" w14:textId="77777777" w:rsidR="00C75576" w:rsidRDefault="00C75576">
                  <w:pPr>
                    <w:pStyle w:val="berschrift3"/>
                    <w:jc w:val="center"/>
                  </w:pPr>
                  <w:r>
                    <w:t>Instandhaltung</w:t>
                  </w:r>
                </w:p>
                <w:p w14:paraId="1BB64D3C" w14:textId="77777777" w:rsidR="00C75576" w:rsidRDefault="00C75576">
                  <w:pPr>
                    <w:rPr>
                      <w:rFonts w:ascii="Arial" w:hAnsi="Arial"/>
                      <w:sz w:val="16"/>
                    </w:rPr>
                  </w:pPr>
                </w:p>
                <w:p w14:paraId="3BBDBA88" w14:textId="77777777" w:rsidR="00C75576" w:rsidRDefault="00C75576">
                  <w:pPr>
                    <w:numPr>
                      <w:ilvl w:val="0"/>
                      <w:numId w:val="20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Reparaturen nur von Sachkundigen (befähigte Person) durchführen lassen.</w:t>
                  </w:r>
                </w:p>
                <w:p w14:paraId="78A9D509" w14:textId="77777777" w:rsidR="00C75576" w:rsidRDefault="00C75576">
                  <w:pPr>
                    <w:numPr>
                      <w:ilvl w:val="0"/>
                      <w:numId w:val="20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Zur Wartung und Instandhaltung die Betriebsanleitung des Herstellers beachten.</w:t>
                  </w:r>
                </w:p>
                <w:p w14:paraId="265EAE1C" w14:textId="77777777" w:rsidR="00C75576" w:rsidRDefault="00C75576">
                  <w:pPr>
                    <w:numPr>
                      <w:ilvl w:val="0"/>
                      <w:numId w:val="20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Vor jeder Inbetriebnahme Sicht- und Funktionsprüfung durchführen sowie auf Funktion und Vollständigkeit der Sicherheits- und Schutzeinrichtungen überprüfen.</w:t>
                  </w:r>
                </w:p>
                <w:p w14:paraId="194A3B1F" w14:textId="77777777" w:rsidR="00C75576" w:rsidRDefault="00C75576">
                  <w:pPr>
                    <w:numPr>
                      <w:ilvl w:val="0"/>
                      <w:numId w:val="23"/>
                    </w:numPr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</w:rPr>
                    <w:t>Wartungs- und Reinigungsarbeiten nur bei stillgesetztem Motor und ausgeschaltetem Werkzeugantrieb durchführen.</w:t>
                  </w:r>
                </w:p>
                <w:p w14:paraId="4FCACAA9" w14:textId="77777777" w:rsidR="00C75576" w:rsidRDefault="00C75576">
                  <w:pPr>
                    <w:rPr>
                      <w:rFonts w:ascii="Arial" w:hAnsi="Arial"/>
                      <w:snapToGrid w:val="0"/>
                    </w:rPr>
                  </w:pPr>
                </w:p>
                <w:p w14:paraId="6CF1C724" w14:textId="77777777" w:rsidR="00C75576" w:rsidRDefault="00C75576">
                  <w:pPr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rect>
        </w:pict>
      </w:r>
      <w:r>
        <w:rPr>
          <w:rFonts w:ascii="Arial" w:hAnsi="Arial"/>
          <w:noProof/>
          <w:sz w:val="22"/>
        </w:rPr>
        <w:pict w14:anchorId="2649F525">
          <v:line id="_x0000_s1031" style="position:absolute;z-index:4" from="-20.45pt,40.15pt" to="497.95pt,40.15pt" o:allowincell="f" strokecolor="#36f" strokeweight="7pt"/>
        </w:pict>
      </w:r>
      <w:r>
        <w:rPr>
          <w:rFonts w:ascii="Arial" w:hAnsi="Arial"/>
          <w:noProof/>
          <w:sz w:val="22"/>
        </w:rPr>
        <w:pict w14:anchorId="7E4E5DCF">
          <v:line id="_x0000_s1029" style="position:absolute;z-index:2" from="-20.45pt,5.15pt" to="497.95pt,5.15pt" o:allowincell="f" strokecolor="#36f" strokeweight="7pt"/>
        </w:pict>
      </w:r>
      <w:r w:rsidR="00BF32DA">
        <w:rPr>
          <w:rFonts w:ascii="Arial" w:hAnsi="Arial"/>
          <w:noProof/>
          <w:sz w:val="22"/>
        </w:rPr>
        <w:pict w14:anchorId="68328A67">
          <v:line id="_x0000_s1032" style="position:absolute;z-index:5" from="-20.45pt,555.55pt" to="497.95pt,555.55pt" o:allowincell="f" strokecolor="#36f" strokeweight="7pt"/>
        </w:pict>
      </w:r>
      <w:r w:rsidR="00BF32DA">
        <w:rPr>
          <w:rFonts w:ascii="Arial" w:hAnsi="Arial"/>
          <w:noProof/>
          <w:sz w:val="22"/>
        </w:rPr>
        <w:pict w14:anchorId="75F48867">
          <v:line id="_x0000_s1034" style="position:absolute;z-index:7" from="-20.45pt,447.55pt" to="497.95pt,447.55pt" o:allowincell="f" strokecolor="#36f" strokeweight="7pt"/>
        </w:pict>
      </w:r>
      <w:r w:rsidR="00BF32DA">
        <w:rPr>
          <w:rFonts w:ascii="Arial" w:hAnsi="Arial"/>
          <w:noProof/>
          <w:sz w:val="22"/>
        </w:rPr>
        <w:pict w14:anchorId="4121C257">
          <v:line id="_x0000_s1033" style="position:absolute;z-index:6" from="-20.45pt,389.95pt" to="497.95pt,389.95pt" o:allowincell="f" strokecolor="#36f" strokeweight="7pt"/>
        </w:pict>
      </w:r>
      <w:r w:rsidR="00BF32DA">
        <w:rPr>
          <w:rFonts w:ascii="Arial" w:hAnsi="Arial"/>
          <w:noProof/>
          <w:sz w:val="22"/>
        </w:rPr>
        <w:pict w14:anchorId="4729653D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440.35pt;margin-top:461.95pt;width:51.3pt;height:44.1pt;z-index:9" o:allowincell="f" filled="f" stroked="f">
            <v:textbox style="mso-next-textbox:#_x0000_s1049">
              <w:txbxContent>
                <w:p w14:paraId="77C420AC" w14:textId="77777777" w:rsidR="00C75576" w:rsidRDefault="00BF32DA">
                  <w:r>
                    <w:rPr>
                      <w:rFonts w:ascii="Arial" w:hAnsi="Arial"/>
                    </w:rPr>
                    <w:pict w14:anchorId="615CF8A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7pt;height:37pt" fillcolor="window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BF32DA">
        <w:rPr>
          <w:rFonts w:ascii="Arial" w:hAnsi="Arial"/>
          <w:noProof/>
          <w:sz w:val="22"/>
        </w:rPr>
        <w:pict w14:anchorId="1A1DA2A3">
          <v:shape id="_x0000_s1046" type="#_x0000_t202" style="position:absolute;margin-left:433.15pt;margin-top:195.4pt;width:64.95pt;height:57.75pt;z-index:8" o:allowincell="f" filled="f" stroked="f">
            <v:textbox style="mso-next-textbox:#_x0000_s1046">
              <w:txbxContent>
                <w:p w14:paraId="6A758B57" w14:textId="77777777" w:rsidR="00C75576" w:rsidRDefault="00BF32DA">
                  <w:r>
                    <w:pict w14:anchorId="46BBC1CF">
                      <v:shape id="_x0000_i1028" type="#_x0000_t75" style="width:50.5pt;height:50.5pt" fillcolor="window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BF32DA">
        <w:rPr>
          <w:rFonts w:ascii="Arial" w:hAnsi="Arial"/>
          <w:noProof/>
          <w:sz w:val="22"/>
        </w:rPr>
        <w:pict w14:anchorId="7DF51A02">
          <v:shape id="_x0000_s1053" type="#_x0000_t202" style="position:absolute;margin-left:433.15pt;margin-top:253pt;width:64.95pt;height:57.75pt;z-index:10" o:allowincell="f" filled="f" stroked="f">
            <v:textbox style="mso-next-textbox:#_x0000_s1053">
              <w:txbxContent>
                <w:p w14:paraId="614DFC7C" w14:textId="77777777" w:rsidR="00C75576" w:rsidRDefault="00BF32DA">
                  <w:r>
                    <w:pict w14:anchorId="2C07034F">
                      <v:shape id="_x0000_i1030" type="#_x0000_t75" style="width:50.5pt;height:50.5pt" fillcolor="window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 w:rsidR="00BF32DA">
        <w:rPr>
          <w:rFonts w:ascii="Arial" w:hAnsi="Arial"/>
          <w:noProof/>
          <w:sz w:val="22"/>
        </w:rPr>
        <w:pict w14:anchorId="3EF3B3EA">
          <v:line id="_x0000_s1030" style="position:absolute;z-index:3" from="-20.45pt,181.15pt" to="497.95pt,181.15pt" o:allowincell="f" strokecolor="#36f" strokeweight="7pt"/>
        </w:pict>
      </w:r>
    </w:p>
    <w:sectPr w:rsidR="00C75576"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1337" w14:textId="77777777" w:rsidR="00BF32DA" w:rsidRDefault="00BF32DA" w:rsidP="002951FB">
      <w:r>
        <w:separator/>
      </w:r>
    </w:p>
  </w:endnote>
  <w:endnote w:type="continuationSeparator" w:id="0">
    <w:p w14:paraId="1F92FBBB" w14:textId="77777777" w:rsidR="00BF32DA" w:rsidRDefault="00BF32DA" w:rsidP="0029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C254" w14:textId="07248ED6" w:rsidR="002951FB" w:rsidRPr="002951FB" w:rsidRDefault="002951FB">
    <w:pPr>
      <w:pStyle w:val="Fuzeile"/>
      <w:rPr>
        <w:rFonts w:ascii="Arial" w:hAnsi="Arial" w:cs="Arial"/>
        <w:sz w:val="16"/>
        <w:szCs w:val="16"/>
      </w:rPr>
    </w:pPr>
    <w:r w:rsidRPr="002951FB">
      <w:rPr>
        <w:rFonts w:ascii="Arial" w:hAnsi="Arial" w:cs="Arial"/>
        <w:sz w:val="16"/>
        <w:szCs w:val="16"/>
      </w:rPr>
      <w:fldChar w:fldCharType="begin"/>
    </w:r>
    <w:r w:rsidRPr="002951FB">
      <w:rPr>
        <w:rFonts w:ascii="Arial" w:hAnsi="Arial" w:cs="Arial"/>
        <w:sz w:val="16"/>
        <w:szCs w:val="16"/>
      </w:rPr>
      <w:instrText xml:space="preserve"> FILENAME   \* MERGEFORMAT </w:instrText>
    </w:r>
    <w:r w:rsidRPr="002951FB">
      <w:rPr>
        <w:rFonts w:ascii="Arial" w:hAnsi="Arial" w:cs="Arial"/>
        <w:sz w:val="16"/>
        <w:szCs w:val="16"/>
      </w:rPr>
      <w:fldChar w:fldCharType="separate"/>
    </w:r>
    <w:r w:rsidRPr="002951FB">
      <w:rPr>
        <w:rFonts w:ascii="Arial" w:hAnsi="Arial" w:cs="Arial"/>
        <w:noProof/>
        <w:sz w:val="16"/>
        <w:szCs w:val="16"/>
      </w:rPr>
      <w:t>ba-motorhacke</w:t>
    </w:r>
    <w:r w:rsidRPr="002951FB">
      <w:rPr>
        <w:rFonts w:ascii="Arial" w:hAnsi="Arial" w:cs="Arial"/>
        <w:sz w:val="16"/>
        <w:szCs w:val="16"/>
      </w:rPr>
      <w:fldChar w:fldCharType="end"/>
    </w:r>
    <w:r w:rsidRPr="002951FB">
      <w:rPr>
        <w:rFonts w:ascii="Arial" w:hAnsi="Arial" w:cs="Arial"/>
        <w:sz w:val="16"/>
        <w:szCs w:val="16"/>
      </w:rPr>
      <w:tab/>
    </w:r>
    <w:r w:rsidRPr="002951FB">
      <w:rPr>
        <w:rFonts w:ascii="Arial" w:hAnsi="Arial" w:cs="Arial"/>
        <w:sz w:val="16"/>
        <w:szCs w:val="16"/>
      </w:rPr>
      <w:tab/>
    </w:r>
    <w:r w:rsidRPr="002951FB">
      <w:rPr>
        <w:rFonts w:ascii="Arial" w:hAnsi="Arial" w:cs="Arial"/>
        <w:sz w:val="16"/>
        <w:szCs w:val="16"/>
      </w:rPr>
      <w:fldChar w:fldCharType="begin"/>
    </w:r>
    <w:r w:rsidRPr="002951FB">
      <w:rPr>
        <w:rFonts w:ascii="Arial" w:hAnsi="Arial" w:cs="Arial"/>
        <w:sz w:val="16"/>
        <w:szCs w:val="16"/>
      </w:rPr>
      <w:instrText xml:space="preserve"> AUTHOR   \* MERGEFORMAT </w:instrText>
    </w:r>
    <w:r w:rsidRPr="002951FB">
      <w:rPr>
        <w:rFonts w:ascii="Arial" w:hAnsi="Arial" w:cs="Arial"/>
        <w:sz w:val="16"/>
        <w:szCs w:val="16"/>
      </w:rPr>
      <w:fldChar w:fldCharType="separate"/>
    </w:r>
    <w:r w:rsidRPr="002951FB">
      <w:rPr>
        <w:rFonts w:ascii="Arial" w:hAnsi="Arial" w:cs="Arial"/>
        <w:noProof/>
        <w:sz w:val="16"/>
        <w:szCs w:val="16"/>
      </w:rPr>
      <w:t>fu-ing-büro</w:t>
    </w:r>
    <w:r w:rsidRPr="002951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FD2C" w14:textId="77777777" w:rsidR="00BF32DA" w:rsidRDefault="00BF32DA" w:rsidP="002951FB">
      <w:r>
        <w:separator/>
      </w:r>
    </w:p>
  </w:footnote>
  <w:footnote w:type="continuationSeparator" w:id="0">
    <w:p w14:paraId="5EF710AE" w14:textId="77777777" w:rsidR="00BF32DA" w:rsidRDefault="00BF32DA" w:rsidP="00295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C84"/>
    <w:multiLevelType w:val="singleLevel"/>
    <w:tmpl w:val="B3B6C3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7C742F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C57A65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0C0FD3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35708C"/>
    <w:multiLevelType w:val="singleLevel"/>
    <w:tmpl w:val="7FE269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7A5CCD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DA286B"/>
    <w:multiLevelType w:val="singleLevel"/>
    <w:tmpl w:val="7FE269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5408D6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BE3901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8B59A3"/>
    <w:multiLevelType w:val="singleLevel"/>
    <w:tmpl w:val="7FE269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D95FE1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DE0265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4042A2A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A35ADA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5F94FDF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F20571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F0C00B4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7410C4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AB5073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3BC12F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CF870CC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15849B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94835A8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463620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FF10D0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"/>
  </w:num>
  <w:num w:numId="3">
    <w:abstractNumId w:val="24"/>
  </w:num>
  <w:num w:numId="4">
    <w:abstractNumId w:val="11"/>
  </w:num>
  <w:num w:numId="5">
    <w:abstractNumId w:val="17"/>
  </w:num>
  <w:num w:numId="6">
    <w:abstractNumId w:val="19"/>
  </w:num>
  <w:num w:numId="7">
    <w:abstractNumId w:val="21"/>
  </w:num>
  <w:num w:numId="8">
    <w:abstractNumId w:val="8"/>
  </w:num>
  <w:num w:numId="9">
    <w:abstractNumId w:val="12"/>
  </w:num>
  <w:num w:numId="10">
    <w:abstractNumId w:val="6"/>
  </w:num>
  <w:num w:numId="11">
    <w:abstractNumId w:val="0"/>
  </w:num>
  <w:num w:numId="12">
    <w:abstractNumId w:val="14"/>
  </w:num>
  <w:num w:numId="13">
    <w:abstractNumId w:val="22"/>
  </w:num>
  <w:num w:numId="14">
    <w:abstractNumId w:val="15"/>
  </w:num>
  <w:num w:numId="15">
    <w:abstractNumId w:val="23"/>
  </w:num>
  <w:num w:numId="16">
    <w:abstractNumId w:val="9"/>
  </w:num>
  <w:num w:numId="17">
    <w:abstractNumId w:val="4"/>
  </w:num>
  <w:num w:numId="18">
    <w:abstractNumId w:val="5"/>
  </w:num>
  <w:num w:numId="19">
    <w:abstractNumId w:val="20"/>
  </w:num>
  <w:num w:numId="20">
    <w:abstractNumId w:val="3"/>
  </w:num>
  <w:num w:numId="21">
    <w:abstractNumId w:val="13"/>
  </w:num>
  <w:num w:numId="22">
    <w:abstractNumId w:val="10"/>
  </w:num>
  <w:num w:numId="23">
    <w:abstractNumId w:val="2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DB5"/>
    <w:rsid w:val="001D3840"/>
    <w:rsid w:val="002951FB"/>
    <w:rsid w:val="00791DB5"/>
    <w:rsid w:val="008D4CBA"/>
    <w:rsid w:val="00A90E68"/>
    <w:rsid w:val="00BF32DA"/>
    <w:rsid w:val="00C7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4:docId w14:val="1587F21F"/>
  <w15:chartTrackingRefBased/>
  <w15:docId w15:val="{AF52645C-5A93-42BC-BDF3-4BA9EC14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951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951FB"/>
  </w:style>
  <w:style w:type="paragraph" w:styleId="Fuzeile">
    <w:name w:val="footer"/>
    <w:basedOn w:val="Standard"/>
    <w:link w:val="FuzeileZchn"/>
    <w:rsid w:val="002951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95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Gartenbau Berufsgenossenschaft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fu-ing-büro</dc:creator>
  <cp:keywords/>
  <dc:description/>
  <cp:lastModifiedBy>Renke Fuhrmann</cp:lastModifiedBy>
  <cp:revision>4</cp:revision>
  <cp:lastPrinted>2007-02-20T10:12:00Z</cp:lastPrinted>
  <dcterms:created xsi:type="dcterms:W3CDTF">2021-05-25T14:05:00Z</dcterms:created>
  <dcterms:modified xsi:type="dcterms:W3CDTF">2021-06-17T11:47:00Z</dcterms:modified>
</cp:coreProperties>
</file>